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spacing w:val="26"/>
        </w:rPr>
        <w:t>Гражданское дело № 02-0011/1302/2024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spacing w:val="26"/>
        </w:rPr>
        <w:t xml:space="preserve">УИД 86MS0013-01-2023-009896-59 </w:t>
      </w:r>
    </w:p>
    <w:p>
      <w:pPr>
        <w:spacing w:before="0" w:after="0" w:line="360" w:lineRule="auto"/>
        <w:jc w:val="center"/>
        <w:rPr>
          <w:sz w:val="27"/>
          <w:szCs w:val="27"/>
        </w:rPr>
      </w:pPr>
    </w:p>
    <w:p>
      <w:pPr>
        <w:spacing w:before="0" w:after="0" w:line="360" w:lineRule="auto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7"/>
          <w:szCs w:val="27"/>
        </w:rPr>
        <w:t>РЕШЕНИЕ</w:t>
      </w:r>
    </w:p>
    <w:p>
      <w:pPr>
        <w:spacing w:before="0" w:after="0" w:line="360" w:lineRule="auto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06.02.2024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по правилам статей 232.3 и 232.4 Гражданского процессуального кодекса Российской Федерации,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КПК "Сибирский капитал"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Даниловой Елене Васильевне о взыскании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по уплате государственной пошлины,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232.2, 232.4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процессуального кодекса Российской Федерации,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КПК "Сибирский капитал"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Даниловой Елене Васильевне о взыскании денежных средств, расходов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>, –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Даниловой Елены Васильевны, </w:t>
      </w:r>
      <w:r>
        <w:rPr>
          <w:rStyle w:val="cat-ExternalSystemDefinedgrp-1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регистрации (проживания): </w:t>
      </w:r>
      <w:r>
        <w:rPr>
          <w:rStyle w:val="cat-User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16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КПК "Сибирский капитал"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членских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взносов по состоянию на 20.11.2023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920 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 руб. 00 коп.</w:t>
      </w:r>
      <w:r>
        <w:rPr>
          <w:rFonts w:ascii="Times New Roman" w:eastAsia="Times New Roman" w:hAnsi="Times New Roman" w:cs="Times New Roman"/>
          <w:sz w:val="28"/>
          <w:szCs w:val="28"/>
        </w:rPr>
        <w:t>, почтовые расходы в сумме 70 руб. 50 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составления мотивированного решения суда такое решение вступает в законную силу по истечении срока, установленного для подачи </w:t>
      </w:r>
      <w:r>
        <w:rPr>
          <w:rFonts w:ascii="Times New Roman" w:eastAsia="Times New Roman" w:hAnsi="Times New Roman" w:cs="Times New Roman"/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путем подачи апелляционной жалобы через мирового судью судебного участка № 2 Сургутского судебного района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</w:pP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09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35a0e098-c1e5-4870-bfcd-c62fbdee1dd0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19rplc-10">
    <w:name w:val="cat-ExternalSystemDefined grp-19 rplc-10"/>
    <w:basedOn w:val="DefaultParagraphFont"/>
  </w:style>
  <w:style w:type="character" w:customStyle="1" w:styleId="cat-PassportDatagrp-15rplc-11">
    <w:name w:val="cat-PassportData grp-15 rplc-11"/>
    <w:basedOn w:val="DefaultParagraphFont"/>
  </w:style>
  <w:style w:type="character" w:customStyle="1" w:styleId="cat-UserDefinedgrp-20rplc-12">
    <w:name w:val="cat-UserDefined grp-20 rplc-12"/>
    <w:basedOn w:val="DefaultParagraphFont"/>
  </w:style>
  <w:style w:type="character" w:customStyle="1" w:styleId="cat-PassportDatagrp-16rplc-14">
    <w:name w:val="cat-PassportData grp-16 rplc-14"/>
    <w:basedOn w:val="DefaultParagraphFont"/>
  </w:style>
  <w:style w:type="character" w:customStyle="1" w:styleId="cat-UserDefinedgrp-21rplc-15">
    <w:name w:val="cat-UserDefined grp-21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